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bookmarkStart w:id="0" w:name="_GoBack"/>
      <w:bookmarkEnd w:id="0"/>
    </w:p>
    <w:p w:rsidR="00F03002" w:rsidRDefault="00F0300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x-none"/>
        </w:rPr>
      </w:pPr>
      <w:r>
        <w:rPr>
          <w:b/>
          <w:bCs/>
          <w:sz w:val="36"/>
          <w:szCs w:val="36"/>
          <w:lang w:val="x-none"/>
        </w:rPr>
        <w:t xml:space="preserve">   ДИРЕКТИВА 2004/80/ЕО НА СЪВЕТА</w:t>
      </w:r>
    </w:p>
    <w:p w:rsidR="00F03002" w:rsidRDefault="00F0300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x-none"/>
        </w:rPr>
      </w:pPr>
      <w:r>
        <w:rPr>
          <w:b/>
          <w:bCs/>
          <w:sz w:val="36"/>
          <w:szCs w:val="36"/>
          <w:lang w:val="x-none"/>
        </w:rPr>
        <w:t>от 29 април 2004 година</w:t>
      </w:r>
    </w:p>
    <w:p w:rsidR="00F03002" w:rsidRDefault="00F0300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x-none"/>
        </w:rPr>
      </w:pPr>
      <w:r>
        <w:rPr>
          <w:b/>
          <w:bCs/>
          <w:sz w:val="36"/>
          <w:szCs w:val="36"/>
          <w:lang w:val="x-none"/>
        </w:rPr>
        <w:t>относно обезщетението на жертвите на престъпления</w:t>
      </w:r>
    </w:p>
    <w:p w:rsidR="00F03002" w:rsidRDefault="00F0300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към пълна библиографска справка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Серия, номер на ОВ, дата, страници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ОВ L 261, 06/08/2004, стр.2-2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Специално издание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Българско специално издание: Глава 19 Том 07 Стр. 0031-0034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Celex номер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32004L0080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Дати</w:t>
      </w:r>
    </w:p>
    <w:p w:rsidR="00F03002" w:rsidRDefault="00F03002" w:rsidP="00D44E50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Дата на документа: 29/04/2004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Дата на действие: 26/08/2004; Влизане в сила Дата на публ. + 20 Виж Чл 20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Дата на прекратяване на действието: няма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Дата на транспониране: 01/01/2006; Най-късно до Виж Чл 18.1</w:t>
      </w:r>
    </w:p>
    <w:p w:rsidR="00F03002" w:rsidRDefault="00D25089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noProof/>
        </w:rPr>
        <w:drawing>
          <wp:inline distT="0" distB="0" distL="0" distR="0">
            <wp:extent cx="49530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002">
        <w:rPr>
          <w:lang w:val="x-none"/>
        </w:rPr>
        <w:t xml:space="preserve">   Версия на документа в EUR-Lex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  СЪВЕТЪТ НА ЕВРОПЕЙСКИЯ СЪЮЗ,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като взе предвид Договора за създаване на Европейската общност, и по-специално член 308 от него,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като взе предвид предложението на Комисията [1],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като взе предвид становището на Европейския парламент [2],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като взе предвид становището на Икономическия и социален комитет [3],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като има предвид, че: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(1) Една от целите на Европейската общност е да премахне препятствията между държавите-членки пред свободното движение на хора и услуги.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(2) В съответствие с присъдата на Съда по делото Cowan [4], Съдът постанови, че </w:t>
      </w:r>
      <w:r>
        <w:rPr>
          <w:lang w:val="x-none"/>
        </w:rPr>
        <w:lastRenderedPageBreak/>
        <w:t>когато правото на общността гарантира на едно физическо лице свободата да отиде в друга държава-членка, защитата на неприкосновеността на това лице в тази държава-членка, наравно с тази на нейните граждани и пребиваващите там лица, е логично следствие от тази свобода на придвижване. За осъществяване на тази цел биха спомогнали мерки, които улесняват обезщетението на жертвите на престъпления.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(3) Европейският съвет в Тампере на 15 и 16 октомври 1999 г. подчерта необходимостта да се установи един минимум от норми за защита на жертвите на престъпления, най-вече достъп до правосъдие и право на обезщетение, включително заплащане на разходите за правосъдие.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(4) Европейският съвет в Брюксел на 25 и 26 март 2004 г. в Декларация за борбата срещу тероризма поиска да бъде приета настоящата директива преди 1 май 2004 г.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(5) На 15 март 2001 г. Съветът прие Рамково решение 2001/220/ПВР относно правното положение в наказателния процес на жертвите от престъпления [5]. На основание дял VI от Договора за Европейския съюз това решение позволява на лицата да търсят обезщетение от извършителя на престъплението срещу тях по време на наказателния процес.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(6) Жертвите на престъпления в Европейския съюз трябва да имат право на справедливо обезщетение за щетите, които са претърпели, независимо на кое място в Европейската общност е извършено престъплението.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(7) Настоящата директива създава система за сътрудничество с цел да улесни достъпа на жертвите на престъпления до обезщетение в презграничните случаи; тази система трябва да функционира въз основа на действащите в държавите-членки режими за обезщетение на жертвите на предумишлени тежки престъпления, извършени на тяхна територия. Следователно трябва да се установи един механизъм за обезщетение във всички държави-членки.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(8) Повечето държави-членки вече са установили такива режими за обезщетяване, в някои случаи произтичащи от задълженията им по силата на Европейската конвенция от 24 ноември 1983 г. за обезщетяване на жертвите на тежки престъпления.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(9) Мерките, съдържащи се в настоящата директива, са необходими за постигане целите на Общността и тъй като договорът не предвижда други правомощия освен тези на член 308, той ще бъде приложен по целесъобразност.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(10) Жертвите на престъпления често не успяват да получат обезщетение от извършителя на престъплението било защото той не разполага с необходимите средства да изпълни съдебното решение за обезщетяване на жертвата, било защото извършителят не може да бъде идентифициран и преследван.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(11) Необходимо е да се създаде механизъм за сътрудничество между органите на държавите-членки, за да се улесни достъпът до обезщетение в случаите, когато престъплението е извършено в държава-членка, различна от тази, в която жертвата </w:t>
      </w:r>
      <w:r>
        <w:rPr>
          <w:lang w:val="x-none"/>
        </w:rPr>
        <w:lastRenderedPageBreak/>
        <w:t>пребивава.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(12) Този механизъм трябва да позволява на жертвата на престъпление да се обърне към орган в държавата-членка, в която пребивава, и да намали практическите и езиковите трудности, които може да възникнат в презграничните случаи.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(13) Механизмът трябва да включва необходимите разпоредби, позволяващи на жертвата на престъпление да намери нужната информация за подаване на иска за обезщетение, и да осигури ефикасно сътрудничество между компетентните органи.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(14) Настоящата директива зачита основните права и спазва утвърдените принципи на Хартата за основните права на Европейския съюз като общи принципи на правото на общността.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(15) Тъй като задачата да се улесни достъпът на жертвите на престъпления до обезщетение в презграничните случаи не може да бъде постигната в достатъчна степен от държавите-членки поради презграничния им характер, но може, поради мащаба или последиците на действието, да бъде постигната по-добре на общностно равнище, Общността може да приеме мерки съгласно принципа на субсидиарността, уреден в член 5 от договора. Съгласно принципа на пропорционалността, така както е формулиран в този член, настоящата директива не надхвърля необходимото за постигане на тази цел.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(16) Необходимо е да се приемат мерки за изпълнение на настоящата директива съгласно Решение 1999/468/ЕО на Съвета от 28 юни 1999 г. за установяване на условията и реда за упражняване на изпълнителните правомощия, предоставени на Комисията [6],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ПРИЕ НАСТОЯЩАТА ДРЕКТИВА: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1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Право за предявяване на иск в държавата-членка по пребиваване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При тежко умишлено престъпление, което е извършено в държава-членка, различна от тази, в която ищецът пребивава, държавите-членки гарантират, че той ще има право да предяви своя иск пред орган или друга служба на съответната държава-членка.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2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Задължение за плащане на обезщетение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Обезщетението се изплаща от компетентния орган на държавата-членка, на чиято територия е било извършено престъплението.</w:t>
      </w:r>
    </w:p>
    <w:p w:rsidR="00F24573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  <w:r>
        <w:rPr>
          <w:lang w:val="x-none"/>
        </w:rPr>
        <w:t xml:space="preserve">    </w:t>
      </w:r>
    </w:p>
    <w:p w:rsidR="00F03002" w:rsidRPr="00F24573" w:rsidRDefault="00F03002" w:rsidP="00F24573">
      <w:pPr>
        <w:widowControl w:val="0"/>
        <w:autoSpaceDE w:val="0"/>
        <w:autoSpaceDN w:val="0"/>
        <w:adjustRightInd w:val="0"/>
        <w:ind w:firstLine="720"/>
        <w:jc w:val="both"/>
        <w:rPr>
          <w:lang w:val="en-US"/>
        </w:rPr>
      </w:pPr>
      <w:r>
        <w:rPr>
          <w:lang w:val="x-none"/>
        </w:rPr>
        <w:t>Член 3</w:t>
      </w:r>
      <w:r w:rsidR="00F24573">
        <w:rPr>
          <w:lang w:val="en-US"/>
        </w:rPr>
        <w:t xml:space="preserve"> 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Компетентни органи и административни процедури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lastRenderedPageBreak/>
        <w:t>1. Държавите-членки създават или определят една или повече инстанции или органи, наричани по-долу „органи за помощ“, компетентни да прилагат член 1.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2. Държавите-членки създават или определят една или повече инстанции или органи, наричани по-долу „органи, вземащи решение“, компетентни да се произнасят по исковете за обезщетение.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3. Държавите-членки полагат усилия да ограничат до минимум административните формалности при подаване на иск за обезщетение.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4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Информация за възможни ищци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Държавите-членки гарантират, че предполагаемите ищци ще имат достъп до основната информация за възможностите да поискат обезщетение по определени от държавите-членки подходящи начини.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5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Помощ за ищеца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1. Органите за помощ предоставят на ищеца информацията, посочена в член 4, и формулярите за исковата молба въз основа на наръчника, изготвен по силата на член 13, параграф 2.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2. Органите за помощ предоставят по молба на ищеца насоки и общи указания за попълване на формуляра и молбата и за документите, които може да му бъдат поискани.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3. Органите за помощ не правят никаква оценка на исковата молба.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6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Предаване на молбите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1. Органите за помощ предават в най-кратки срокове исковите молби и приложените документи на органите, вземащи решение.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2. Органите за помощ предават молбата с типов формуляр, посочен в член 14.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3. Езиковият режим по отношение на молбата и приложените към нея документи се определя съгласно разпоредбите на член 11, параграф 1.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7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Получаване на молбите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lastRenderedPageBreak/>
        <w:t>След получаване на молбата, предадена по силата на член 6, органите, вземащи решение, предават при първа възможност следните документи и информация на органите за помощ и на ищеца: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а) името на лицето за контакт или службата, която разглежда досието;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б) квитанция за получаване на молбата;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в) по възможност приблизителния срок, в който ще се вземе решение по молбата.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8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Молби за допълнителна информация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Ако е необходимо, органите за помощ предоставят на ищеца указания как да отговори на всяко искане на вземащите решение органи за допълнителна информация.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По искане на ищеца органът за помощ предава в най-кратки срокове въпросната информация пряко на органите, вземащи решение, като добавя при нужда списък на приложените документи.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9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Изслушване на ищеца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1. Ако съгласно законодателството на държавата-членка вземащият решение орган реши да изслуша ищеца или друго лице като свидетел или експерт, той може да се обърне към органа за помощ и да предприеме необходимото: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а) заинтересуваните да бъдат изслушани пряко от органа, вземащ решение съгласно законодателството на неговата държавата-членка, чрез телеконферентна или видеоконферентна връзка, или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б) заинтересуваните да бъдат изслушани от органа за помощ съгласно законодателството на неговата държавата-членка, който след това ще предаде протокол от изслушването на органа, вземащ решение.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2. Прякото изслушване, посочено в параграф 1, буква а), се осъществява само с посредничеството на органа за помощ и със съгласието на заинтересуваните, като органът, взимащ решение, не може да наложи принудителни мерки.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10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Съобщаване на решението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Органът, взимащ решение, предава решението си относно молбата за обезщетение чрез типов формуляр, посочен в член 14, на ищеца и на органа за помощ след като се </w:t>
      </w:r>
      <w:r>
        <w:rPr>
          <w:lang w:val="x-none"/>
        </w:rPr>
        <w:lastRenderedPageBreak/>
        <w:t>произнесе, в най-кратки срокове съгласно националното законодателство.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11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Други разпоредби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1. Информацията, която органите разменят по силата на членове 6 - 10, са написани на: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а) официалните езици или един от официалните езици на държавата-членка на органа получател, който е един от езиците на институциите на Общността, или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б) друг език на институциите на Общността, който държавата-членка е заявила, че приема;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с изключение на: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i) пълния текст на решенията на органа, вземащ решение, чийто езиков режим е определен от правото на неговата държава-членка;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ii) протоколите, изготвени след изслушването по член 9, параграф 1, буква б), чийто езиков режим е определен от органа за помощ, при условие че е един от езиците на институциите на общността.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2. Услугите, предоставени от органа за помощ по силата на членове 1—10, не дават право на възстановяване на такси или разходи на ищеца или на органа, вземащ решение.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3. Формулярите на исковата молба и другите документи, предадени по силата на членове 6 - 10 се освобождават от нотариални заверки и други подобни формалности.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РАЗДЕЛ II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НАЦИОНАЛНИ РЕЖИМИ ЗА ОБЕЗЩЕТЕНИЕ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12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1. Разпоредбите за достъп до обезщетение в презграничните случаи, установени с настоящата директива, се прилагат въз основа на действащите в държавите-членки режими за обезщетение на жертвите на предумишлени тежки престъпления, извършени на тяхна територия.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2. Всички държави-членки гарантират, че техните национални разпоредби предвиждат режими за справедливо и подходящо обезщетение на жертвите на тежки предумишлени престъпления, извършени на тяхна територия.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24573" w:rsidRDefault="00F24573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</w:p>
    <w:p w:rsidR="00F24573" w:rsidRDefault="00F24573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lastRenderedPageBreak/>
        <w:t>РАЗЕДЛ III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РАЗПОРЕДБИ ЗА ПРИЛАГАНЕ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13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Информация за Комисията и наръчник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1. Държавите-членки са длъжни да предадат на Комисията най-късно до 1 юли 2005 г.: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а) списък на създадените или определени органи по силата на член 3, параграфи 1 и 2, включително, ако е необходимо, информация за изключителните и териториалните правомощия на въпросните органи;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б) езиците, посочени в член 11, параграф 1, буква а), които органите биха приели за целите на членове 6 - 10, както и официалния език (езици), различен(ни) от техния собствени език, на които може да бъдат съставени предадените молби съгласно член 11, параграф 1, буква б);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в) информацията, посочена в член 4;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г) формулярите на искова молба за обезщетение.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Държавите-членки са длъжни да съобщят на Комисията за всяка последваща промяна, отнасяща се до тези сведения.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2. В сътрудничество с държавите-членки Комисията ще изработи и ще качи в интернет наръчник, съдържащ сведенията, предадени от държавите-членки по параграф 1. Комисията ще предприеме необходимото за превода на този наръчник.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14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Типови формуляри за предаване на молбите и на решенията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Типовите формуляри следва да се изготвят най-късно до 31 октомври 2005 г. за предаване на молбите и на решенията съгласно процедурата, предвидена в член 15, параграф 2.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15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Комитет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1. Комисията ще се подпомага от комитет.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2. В случай на позоваване на настоящия параграф се прилагат членове 3 и 7 от Решение 1999/468/ЕО.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3. Комитетът приема свой процедурен правилник.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16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Централни точки за контакт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Държавите-членки ще посочат една централна точка за контакт, която: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а) спомага за изпълнението на член 13, параграф 2;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б) разширява сътрудничеството и обмена на информация между органите за помощ и органите на държавите-членки, вземащи решение, и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в) оказва съдействие и ще търси решение на възможните трудности в прилагането на членове 1 - 10.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Точките за контакт се срещат редовно.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17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По-благоприятни разпоредби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Настоящата директива не представлява пречка, в случай че тези разпоредби са съвместими с настоящата директива, държавите-членки да: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а) приемат или продължат да изпълняват по-благоприятни разпоредби в интерес на жертвите на престъпления или на всяко друго лице, пострадало от престъпление;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б) приемат или продължат да изпълняват разпоредби за обезщетение на жертвите на престъпления, извършени извън тяхна територия, или всяко друго лице, пострадало от тези престъпления, при известни условия, които държавите-членки могат да уточнят.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18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Прилагане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1. Държавите-членки въвеждат в сила преди 1 януари 2006 г. законовите, подзаконовите и административните разпоредби, необходими, за да се съобразят с настоящата директива, с изключение на член 12, параграф 2, за който срокът е до 1 юли 2005 г. Те незабавно уведомяват Комисията за това.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2. Държавите-членки могат да решат, че мерките, необходими за съобразяване с настоящата директива се прилагат само по отношение на ищците, получили телесни увреждания вследствие на престъпления, които са извършени след 30 юни 2005 г.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3. Когато държавите-членки приемат тези мерки, в тях се съдържа позоваване на </w:t>
      </w:r>
      <w:r>
        <w:rPr>
          <w:lang w:val="x-none"/>
        </w:rPr>
        <w:lastRenderedPageBreak/>
        <w:t>настоящата директива или то се извършва при официалното им публикуване. Условията и редът на позоваване се определят от държавите-членки.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4. Държавите-членки съобщават на Комисията своите законови, подзаконови и административни разпоредби, отнасящи се до прилагането на настоящата директива.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19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Преразглеждане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Най-късно до 1 януари 2009 г. Комисията съставя доклад за прилагането на тази директива и го предоставя на Европейския парламент, на Съвета и на Икономическия и социален комитет.</w:t>
      </w:r>
    </w:p>
    <w:p w:rsidR="00F24573" w:rsidRDefault="00F24573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20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Влизане в сила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i/>
          <w:iCs/>
          <w:lang w:val="x-none"/>
        </w:rPr>
      </w:pPr>
      <w:r>
        <w:rPr>
          <w:lang w:val="x-none"/>
        </w:rPr>
        <w:t xml:space="preserve">Настоящата директива влиза в сила на двадесетия ден след публикуването й в </w:t>
      </w:r>
      <w:r>
        <w:rPr>
          <w:i/>
          <w:iCs/>
          <w:lang w:val="x-none"/>
        </w:rPr>
        <w:t>Официален вестник на Европейския съюз.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    Член 21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 xml:space="preserve">   Адресати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Адресати на настоящата директива са държавите-членки.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Съставено в Люксембург на 29 април 2004 година.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tbl>
      <w:tblPr>
        <w:tblW w:w="1020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5"/>
        <w:gridCol w:w="2835"/>
      </w:tblGrid>
      <w:tr w:rsidR="00F03002">
        <w:trPr>
          <w:tblCellSpacing w:w="0" w:type="dxa"/>
        </w:trPr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002" w:rsidRDefault="00F0300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F03002" w:rsidRDefault="00F0300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002" w:rsidRDefault="00F0300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  <w:lang w:val="x-none"/>
              </w:rPr>
            </w:pPr>
            <w:r>
              <w:rPr>
                <w:i/>
                <w:iCs/>
                <w:lang w:val="x-none"/>
              </w:rPr>
              <w:t>За Съвета</w:t>
            </w:r>
          </w:p>
          <w:p w:rsidR="00F03002" w:rsidRDefault="00F0300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F03002">
        <w:trPr>
          <w:tblCellSpacing w:w="0" w:type="dxa"/>
        </w:trPr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002" w:rsidRDefault="00F0300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F03002" w:rsidRDefault="00F0300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002" w:rsidRDefault="00F0300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  <w:lang w:val="x-none"/>
              </w:rPr>
            </w:pPr>
            <w:r>
              <w:rPr>
                <w:i/>
                <w:iCs/>
                <w:lang w:val="x-none"/>
              </w:rPr>
              <w:t xml:space="preserve">Председател </w:t>
            </w:r>
          </w:p>
          <w:p w:rsidR="00F03002" w:rsidRDefault="00F0300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F03002">
        <w:trPr>
          <w:tblCellSpacing w:w="0" w:type="dxa"/>
        </w:trPr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002" w:rsidRDefault="00F0300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F03002" w:rsidRDefault="00F0300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002" w:rsidRDefault="00F0300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M. McDOWELL</w:t>
            </w:r>
          </w:p>
          <w:p w:rsidR="00F03002" w:rsidRDefault="00F0300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</w:tbl>
    <w:p w:rsidR="00F03002" w:rsidRDefault="00F03002" w:rsidP="00F24573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[1] ОВ C 45 Е, 25.2.2003 г., стр. 69.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[2] Становище от 23 октомври 2003 г. (все още непубликувано в </w:t>
      </w:r>
      <w:r>
        <w:rPr>
          <w:i/>
          <w:iCs/>
          <w:lang w:val="x-none"/>
        </w:rPr>
        <w:t>Официален вестник</w:t>
      </w:r>
      <w:r>
        <w:rPr>
          <w:lang w:val="x-none"/>
        </w:rPr>
        <w:t>).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[3] ОВ C 95, 23.4.2003 г., стр. 40.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[4] Дело 186/87, Доклад на Европейския съд от 1989 г., стр. 195.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[5] ОВ L 82, 22.3.2001 г., стр. 1.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>[6] ОВ L 184, 17.7.1999 г., стр. 23.</w:t>
      </w:r>
    </w:p>
    <w:p w:rsidR="00F03002" w:rsidRDefault="00F03002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sectPr w:rsidR="00F03002" w:rsidSect="00F24573">
      <w:footerReference w:type="even" r:id="rId7"/>
      <w:footerReference w:type="default" r:id="rId8"/>
      <w:pgSz w:w="12240" w:h="15840"/>
      <w:pgMar w:top="1276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4D" w:rsidRDefault="00C0644D">
      <w:r>
        <w:separator/>
      </w:r>
    </w:p>
  </w:endnote>
  <w:endnote w:type="continuationSeparator" w:id="0">
    <w:p w:rsidR="00C0644D" w:rsidRDefault="00C0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54" w:rsidRDefault="00A06F54" w:rsidP="004547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F54" w:rsidRDefault="00A06F54" w:rsidP="00A06F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54" w:rsidRDefault="00A06F54" w:rsidP="004547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089">
      <w:rPr>
        <w:rStyle w:val="PageNumber"/>
        <w:noProof/>
      </w:rPr>
      <w:t>1</w:t>
    </w:r>
    <w:r>
      <w:rPr>
        <w:rStyle w:val="PageNumber"/>
      </w:rPr>
      <w:fldChar w:fldCharType="end"/>
    </w:r>
  </w:p>
  <w:p w:rsidR="00A06F54" w:rsidRDefault="00A06F54" w:rsidP="00A06F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4D" w:rsidRDefault="00C0644D">
      <w:r>
        <w:separator/>
      </w:r>
    </w:p>
  </w:footnote>
  <w:footnote w:type="continuationSeparator" w:id="0">
    <w:p w:rsidR="00C0644D" w:rsidRDefault="00C06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9"/>
    <w:rsid w:val="00214A3C"/>
    <w:rsid w:val="0045479C"/>
    <w:rsid w:val="00707637"/>
    <w:rsid w:val="00A06F54"/>
    <w:rsid w:val="00C0644D"/>
    <w:rsid w:val="00D25089"/>
    <w:rsid w:val="00D44E50"/>
    <w:rsid w:val="00EF1C2F"/>
    <w:rsid w:val="00F014A9"/>
    <w:rsid w:val="00F03002"/>
    <w:rsid w:val="00F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094E-A5F3-4217-943A-37A0A52A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06F5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0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ДИРЕКТИВА 2004/80/ЕО НА СЪВЕТА</vt:lpstr>
    </vt:vector>
  </TitlesOfParts>
  <Company/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ДИРЕКТИВА 2004/80/ЕО НА СЪВЕТА</dc:title>
  <dc:subject/>
  <dc:creator>Georgi Spasov</dc:creator>
  <cp:keywords/>
  <dc:description/>
  <cp:lastModifiedBy>Georgi Spasov</cp:lastModifiedBy>
  <cp:revision>2</cp:revision>
  <dcterms:created xsi:type="dcterms:W3CDTF">2015-06-22T08:36:00Z</dcterms:created>
  <dcterms:modified xsi:type="dcterms:W3CDTF">2015-06-22T08:36:00Z</dcterms:modified>
</cp:coreProperties>
</file>